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080"/>
        </w:tabs>
        <w:spacing w:after="30" w:before="0" w:line="276"/>
      </w:pPr>
      <w:r>
        <w:rPr>
          <w:rFonts w:ascii="Arial" w:cs="Arial" w:eastAsia="Arial" w:hAnsi="Arial"/>
          <w:b/>
          <w:bCs/>
          <w:color w:val="1B1F24"/>
          <w:sz w:val="30"/>
          <w:szCs w:val="30"/>
        </w:rPr>
        <w:t xml:space="preserve">Conditional Waiver and Release on Progress Payment</w:t>
      </w:r>
      <w:r>
        <w:rPr>
          <w:rFonts w:ascii="Arial" w:cs="Arial" w:eastAsia="Arial" w:hAnsi="Arial"/>
        </w:rPr>
        <w:tab/>
      </w:r>
      <w:r>
        <w:rPr>
          <w:rFonts w:ascii="Arial" w:cs="Arial" w:eastAsia="Arial" w:hAnsi="Arial"/>
          <w:color w:val="4A5260"/>
          <w:sz w:val="20"/>
          <w:szCs w:val="20"/>
        </w:rPr>
        <w:t xml:space="preserve">Form 1 of 2</w:t>
      </w:r>
    </w:p>
    <w:p>
      <w:pPr>
        <w:spacing w:after="60" w:before="0" w:line="276"/>
      </w:pPr>
      <w:r>
        <w:rPr>
          <w:rFonts w:ascii="Arial" w:cs="Arial" w:eastAsia="Arial" w:hAnsi="Arial"/>
          <w:i/>
          <w:iCs/>
          <w:color w:val="4A5260"/>
          <w:sz w:val="18"/>
          <w:szCs w:val="18"/>
        </w:rPr>
        <w:t xml:space="preserve">Takes effect only when the payment described below has cleared</w:t>
      </w:r>
    </w:p>
    <w:p>
      <w:pPr>
        <w:pBdr>
          <w:bottom w:val="single" w:color="2563EB" w:sz="12" w:space="1"/>
        </w:pBdr>
        <w:spacing w:after="12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 and project</w:t>
      </w:r>
      <w:r>
        <w:rPr>
          <w:rFonts w:ascii="Arial" w:cs="Arial" w:eastAsia="Arial" w:hAnsi="Arial"/>
        </w:rPr>
        <w:tab/>
      </w:r>
      <w:r>
        <w:rPr>
          <w:rFonts w:ascii="Arial" w:cs="Arial" w:eastAsia="Arial" w:hAnsi="Arial"/>
          <w:color w:val="8B93A1"/>
          <w:sz w:val="15"/>
          <w:szCs w:val="15"/>
        </w:rPr>
        <w:t xml:space="preserve">the customer is whoever contracted with the claimant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2520"/>
        <w:gridCol w:w="2520"/>
        <w:gridCol w:w="2520"/>
      </w:tblGrid>
      <w:tr>
        <w:trPr>
          <w:cantSplit/>
        </w:trPr>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Claimant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Customer (hired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Property owner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 / property</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Payment</w:t>
      </w:r>
      <w:r>
        <w:rPr>
          <w:rFonts w:ascii="Arial" w:cs="Arial" w:eastAsia="Arial" w:hAnsi="Arial"/>
        </w:rPr>
        <w:tab/>
      </w:r>
      <w:r>
        <w:rPr>
          <w:rFonts w:ascii="Arial" w:cs="Arial" w:eastAsia="Arial" w:hAnsi="Arial"/>
          <w:color w:val="8B93A1"/>
          <w:sz w:val="15"/>
          <w:szCs w:val="15"/>
        </w:rPr>
        <w:t xml:space="preserve">the progress payment this waiver covers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amount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Paid by (check maker)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Reference (app. / check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Waiver and release</w:t>
      </w:r>
    </w:p>
    <w:p>
      <w:pPr>
        <w:spacing w:after="60" w:before="0" w:line="276"/>
      </w:pPr>
      <w:r>
        <w:rPr>
          <w:rFonts w:ascii="Arial" w:cs="Arial" w:eastAsia="Arial" w:hAnsi="Arial"/>
          <w:color w:val="1B1F24"/>
          <w:sz w:val="18"/>
          <w:szCs w:val="18"/>
        </w:rPr>
        <w:t xml:space="preserve">On receipt by the claimant of a check from the customer named above in the payment amount stated above, payable to the claimant, and when the check has been properly endorsed and has been paid by the bank on which it is drawn, this document becomes effective to release any mechanics lien, stop payment notice or payment bond right the claimant has on the job of the owner named above, located at the project stated above, to the following extent.</w:t>
      </w:r>
    </w:p>
    <w:p>
      <w:pPr>
        <w:spacing w:after="60" w:before="0" w:line="276"/>
      </w:pPr>
      <w:r>
        <w:rPr>
          <w:rFonts w:ascii="Arial" w:cs="Arial" w:eastAsia="Arial" w:hAnsi="Arial"/>
          <w:color w:val="1B1F24"/>
          <w:sz w:val="18"/>
          <w:szCs w:val="18"/>
        </w:rPr>
        <w:t xml:space="preserve">This release covers a progress payment for labor, services, equipment or materials furnished to the customer through the through date stated above only, and does not cover any retention, any pending change orders or extras, any disputed items, or any labor, services, equipment or materials furnished after that date, as listed under exceptions below. Before any recipient of this document relies on it, that person should verify evidence of payment to the claimant.</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Exceptions — this document does not affect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Retention withheld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Pending COs / extras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Disputed claims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After the 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30" w:before="0" w:line="276"/>
      </w:pPr>
      <w:r>
        <w:rPr>
          <w:rFonts w:ascii="Arial" w:cs="Arial" w:eastAsia="Arial" w:hAnsi="Arial"/>
          <w:b/>
          <w:bCs/>
          <w:caps/>
          <w:color w:val="8B93A1"/>
          <w:spacing w:val="18"/>
          <w:sz w:val="15"/>
          <w:szCs w:val="15"/>
        </w:rPr>
        <w:t xml:space="preserve">Description of exceptions</w:t>
      </w:r>
    </w:p>
    <w:p>
      <w:pPr>
        <w:spacing w:after="30" w:before="0" w:line="276"/>
      </w:pPr>
      <w:r>
        <w:rPr>
          <w:rFonts w:ascii="Arial" w:cs="Arial" w:eastAsia="Arial" w:hAnsi="Arial"/>
          <w:i/>
          <w:iCs/>
          <w:color w:val="8B93A1"/>
          <w:sz w:val="16"/>
          <w:szCs w:val="16"/>
        </w:rPr>
        <w:t xml:space="preserve">Change order numbers, amounts and status; disputed items.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Claimant's signature</w:t>
      </w:r>
      <w:r>
        <w:rPr>
          <w:rFonts w:ascii="Arial" w:cs="Arial" w:eastAsia="Arial" w:hAnsi="Arial"/>
        </w:rPr>
        <w:tab/>
      </w:r>
      <w:r>
        <w:rPr>
          <w:rFonts w:ascii="Arial" w:cs="Arial" w:eastAsia="Arial" w:hAnsi="Arial"/>
          <w:color w:val="8B93A1"/>
          <w:sz w:val="15"/>
          <w:szCs w:val="15"/>
        </w:rPr>
        <w:t xml:space="preserve">sign with the pay application; effective when the payment clears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 and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Company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151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Notary acknowledgment</w:t>
      </w:r>
      <w:r>
        <w:rPr>
          <w:rFonts w:ascii="Arial" w:cs="Arial" w:eastAsia="Arial" w:hAnsi="Arial"/>
        </w:rPr>
        <w:tab/>
      </w:r>
      <w:r>
        <w:rPr>
          <w:rFonts w:ascii="Arial" w:cs="Arial" w:eastAsia="Arial" w:hAnsi="Arial"/>
          <w:color w:val="8B93A1"/>
          <w:sz w:val="15"/>
          <w:szCs w:val="15"/>
        </w:rPr>
        <w:t xml:space="preserve">optional unless your contract or state requires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State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County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Sworn before me 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Commission expires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Notary 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160" w:line="260"/>
      </w:pPr>
      <w:r>
        <w:rPr>
          <w:rFonts w:ascii="Arial" w:cs="Arial" w:eastAsia="Arial" w:hAnsi="Arial"/>
          <w:color w:val="8B93A1"/>
          <w:sz w:val="15"/>
          <w:szCs w:val="15"/>
        </w:rPr>
        <w:t xml:space="preserve">General form for use where no statutory lien waiver form is prescribed; in California, Texas, Arizona, Nevada, Utah, Georgia, Florida, Massachusetts, Michigan, Missouri, Mississippi and Wyoming use the statutory form and verify it is current. Not legal advice — have a construction attorney licensed in the project's state review before relying on it.</w:t>
      </w:r>
    </w:p>
    <w:p>
      <w:r>
        <w:br w:type="page"/>
      </w:r>
    </w:p>
    <w:p>
      <w:pPr>
        <w:tabs>
          <w:tab w:val="right" w:pos="10080"/>
        </w:tabs>
        <w:spacing w:after="30" w:before="0" w:line="276"/>
      </w:pPr>
      <w:r>
        <w:rPr>
          <w:rFonts w:ascii="Arial" w:cs="Arial" w:eastAsia="Arial" w:hAnsi="Arial"/>
          <w:b/>
          <w:bCs/>
          <w:color w:val="1B1F24"/>
          <w:sz w:val="30"/>
          <w:szCs w:val="30"/>
        </w:rPr>
        <w:t xml:space="preserve">Conditional Waiver and Release on Final Payment</w:t>
      </w:r>
      <w:r>
        <w:rPr>
          <w:rFonts w:ascii="Arial" w:cs="Arial" w:eastAsia="Arial" w:hAnsi="Arial"/>
        </w:rPr>
        <w:tab/>
      </w:r>
      <w:r>
        <w:rPr>
          <w:rFonts w:ascii="Arial" w:cs="Arial" w:eastAsia="Arial" w:hAnsi="Arial"/>
          <w:color w:val="4A5260"/>
          <w:sz w:val="20"/>
          <w:szCs w:val="20"/>
        </w:rPr>
        <w:t xml:space="preserve">Form 2 of 2</w:t>
      </w:r>
    </w:p>
    <w:p>
      <w:pPr>
        <w:spacing w:after="60" w:before="0" w:line="276"/>
      </w:pPr>
      <w:r>
        <w:rPr>
          <w:rFonts w:ascii="Arial" w:cs="Arial" w:eastAsia="Arial" w:hAnsi="Arial"/>
          <w:i/>
          <w:iCs/>
          <w:color w:val="4A5260"/>
          <w:sz w:val="18"/>
          <w:szCs w:val="18"/>
        </w:rPr>
        <w:t xml:space="preserve">Takes effect only when the final payment described below has cleared</w:t>
      </w:r>
    </w:p>
    <w:p>
      <w:pPr>
        <w:pBdr>
          <w:bottom w:val="single" w:color="2563EB" w:sz="12" w:space="1"/>
        </w:pBdr>
        <w:spacing w:after="12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Parties and project</w:t>
      </w:r>
      <w:r>
        <w:rPr>
          <w:rFonts w:ascii="Arial" w:cs="Arial" w:eastAsia="Arial" w:hAnsi="Arial"/>
        </w:rPr>
        <w:tab/>
      </w:r>
      <w:r>
        <w:rPr>
          <w:rFonts w:ascii="Arial" w:cs="Arial" w:eastAsia="Arial" w:hAnsi="Arial"/>
          <w:color w:val="8B93A1"/>
          <w:sz w:val="15"/>
          <w:szCs w:val="15"/>
        </w:rPr>
        <w:t xml:space="preserve">the customer is whoever contracted with the claimant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20"/>
        <w:gridCol w:w="2520"/>
        <w:gridCol w:w="2520"/>
        <w:gridCol w:w="2520"/>
      </w:tblGrid>
      <w:tr>
        <w:trPr>
          <w:cantSplit/>
        </w:trPr>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Claimant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Customer (hired you)</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Property owner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252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 / property</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Payment</w:t>
      </w:r>
      <w:r>
        <w:rPr>
          <w:rFonts w:ascii="Arial" w:cs="Arial" w:eastAsia="Arial" w:hAnsi="Arial"/>
        </w:rPr>
        <w:tab/>
      </w:r>
      <w:r>
        <w:rPr>
          <w:rFonts w:ascii="Arial" w:cs="Arial" w:eastAsia="Arial" w:hAnsi="Arial"/>
          <w:color w:val="8B93A1"/>
          <w:sz w:val="15"/>
          <w:szCs w:val="15"/>
        </w:rPr>
        <w:t xml:space="preserve">the final payment, retention included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Through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Payment amount</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Paid by (check maker)</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Reference (app. / check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Waiver and release</w:t>
      </w:r>
    </w:p>
    <w:p>
      <w:pPr>
        <w:spacing w:after="60" w:before="0" w:line="276"/>
      </w:pPr>
      <w:r>
        <w:rPr>
          <w:rFonts w:ascii="Arial" w:cs="Arial" w:eastAsia="Arial" w:hAnsi="Arial"/>
          <w:color w:val="1B1F24"/>
          <w:sz w:val="18"/>
          <w:szCs w:val="18"/>
        </w:rPr>
        <w:t xml:space="preserve">On receipt by the claimant of a check from the customer named above in the payment amount stated above, payable to the claimant, and when the check has been properly endorsed and has been paid by the bank on which it is drawn, this document becomes effective to release any mechanics lien, stop payment notice or payment bond right the claimant has on the job of the owner named above, located at the project stated above.</w:t>
      </w:r>
    </w:p>
    <w:p>
      <w:pPr>
        <w:spacing w:after="60" w:before="0" w:line="276"/>
      </w:pPr>
      <w:r>
        <w:rPr>
          <w:rFonts w:ascii="Arial" w:cs="Arial" w:eastAsia="Arial" w:hAnsi="Arial"/>
          <w:color w:val="1B1F24"/>
          <w:sz w:val="18"/>
          <w:szCs w:val="18"/>
        </w:rPr>
        <w:t xml:space="preserve">This release covers the final payment to the claimant for all labor, services, equipment or materials furnished on the job, including all retention, except for the disputed claims for additional work listed under exceptions below. Before any recipient of this document relies on it, that person should verify evidence of payment to the claimant.</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Exceptions — this document does not affect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tblGrid>
      <w:tr>
        <w:trPr>
          <w:cantSplit/>
        </w:trPr>
        <w:tc>
          <w:tcPr>
            <w:tcW w:type="dxa" w:w="403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Disputed claims for additional work</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6048"/>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Other (contract warranty and indemnity obligations survive)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spacing w:after="30" w:before="0" w:line="276"/>
      </w:pPr>
      <w:r>
        <w:rPr>
          <w:rFonts w:ascii="Arial" w:cs="Arial" w:eastAsia="Arial" w:hAnsi="Arial"/>
          <w:b/>
          <w:bCs/>
          <w:caps/>
          <w:color w:val="8B93A1"/>
          <w:spacing w:val="18"/>
          <w:sz w:val="15"/>
          <w:szCs w:val="15"/>
        </w:rPr>
        <w:t xml:space="preserve">Description of exceptions</w:t>
      </w:r>
    </w:p>
    <w:p>
      <w:pPr>
        <w:spacing w:after="30" w:before="0" w:line="276"/>
      </w:pPr>
      <w:r>
        <w:rPr>
          <w:rFonts w:ascii="Arial" w:cs="Arial" w:eastAsia="Arial" w:hAnsi="Arial"/>
          <w:i/>
          <w:iCs/>
          <w:color w:val="8B93A1"/>
          <w:sz w:val="16"/>
          <w:szCs w:val="16"/>
        </w:rPr>
        <w:t xml:space="preserve">Change order numbers, amounts and status; disputed items.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D7DCE3" w:sz="4"/>
              <w:left w:val="single" w:color="D7DCE3" w:sz="4"/>
              <w:bottom w:val="single" w:color="D7DCE3" w:sz="4"/>
              <w:right w:val="single" w:color="D7DCE3" w:sz="4"/>
            </w:tcBorders>
            <w:shd w:fill="FFFBEB" w:color="auto" w:val="clear"/>
            <w:tcMar>
              <w:top w:type="dxa" w:w="80"/>
              <w:left w:type="dxa" w:w="100"/>
              <w:bottom w:type="dxa" w:w="80"/>
              <w:right w:type="dxa" w:w="100"/>
            </w:tcMar>
            <w:vAlign w:val="top"/>
          </w:tcPr>
          <w:p>
            <w:pPr>
              <w:spacing w:after="0" w:before="0" w:line="276"/>
            </w:pPr>
            <w:r>
              <w:rPr>
                <w:rFonts w:ascii="Arial" w:cs="Arial" w:eastAsia="Arial" w:hAnsi="Arial"/>
                <w:color w:val="1B1F24"/>
                <w:sz w:val="19"/>
                <w:szCs w:val="19"/>
              </w:rPr>
              <w:t xml:space="preserve"/>
            </w:r>
          </w:p>
        </w:tc>
      </w:tr>
    </w:tbl>
    <w:p>
      <w:pPr>
        <w:spacing w:after="80" w:before="0"/>
      </w:pP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Claimant's signature</w:t>
      </w:r>
      <w:r>
        <w:rPr>
          <w:rFonts w:ascii="Arial" w:cs="Arial" w:eastAsia="Arial" w:hAnsi="Arial"/>
        </w:rPr>
        <w:tab/>
      </w:r>
      <w:r>
        <w:rPr>
          <w:rFonts w:ascii="Arial" w:cs="Arial" w:eastAsia="Arial" w:hAnsi="Arial"/>
          <w:color w:val="8B93A1"/>
          <w:sz w:val="15"/>
          <w:szCs w:val="15"/>
        </w:rPr>
        <w:t xml:space="preserve">sign with the pay application; effective when the payment clears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3024"/>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 and title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Company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1512"/>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Notary acknowledgment</w:t>
      </w:r>
      <w:r>
        <w:rPr>
          <w:rFonts w:ascii="Arial" w:cs="Arial" w:eastAsia="Arial" w:hAnsi="Arial"/>
        </w:rPr>
        <w:tab/>
      </w:r>
      <w:r>
        <w:rPr>
          <w:rFonts w:ascii="Arial" w:cs="Arial" w:eastAsia="Arial" w:hAnsi="Arial"/>
          <w:color w:val="8B93A1"/>
          <w:sz w:val="15"/>
          <w:szCs w:val="15"/>
        </w:rPr>
        <w:t xml:space="preserve">optional unless your contract or state requires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State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County of</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Sworn before me 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Commission expires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Notary signature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504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Printed name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40" w:before="160" w:line="260"/>
      </w:pPr>
      <w:r>
        <w:rPr>
          <w:rFonts w:ascii="Arial" w:cs="Arial" w:eastAsia="Arial" w:hAnsi="Arial"/>
          <w:color w:val="8B93A1"/>
          <w:sz w:val="15"/>
          <w:szCs w:val="15"/>
        </w:rPr>
        <w:t xml:space="preserve">General form for use where no statutory lien waiver form is prescribed; in California, Texas, Arizona, Nevada, Utah, Georgia, Florida, Massachusetts, Michigan, Missouri, Mississippi and Wyoming use the statutory form and verify it is current. Not legal advice — have a construction attorney licensed in the project's state review before relying on it.</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Conditional lien waiver</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Conditional Lien Waiver Forms</dc:title>
  <dc:subject>Conditional Lien Waiver Forms</dc:subject>
  <dc:creator>BuildWorkPro</dc:creator>
  <cp:keywords>construction template, subcontractor, buildworkpro</cp:keywords>
  <dc:description>Conditional Lien Waiver Forms — free construction template from BuildWorkPro (https://buildworkpro.com/templates/)</dc:description>
  <cp:lastModifiedBy>Un-named</cp:lastModifiedBy>
  <cp:revision>1</cp:revision>
  <dcterms:created xsi:type="dcterms:W3CDTF">2026-09-24T23:40:03.113Z</dcterms:created>
  <dcterms:modified xsi:type="dcterms:W3CDTF">2026-09-24T23:40:03.113Z</dcterms:modified>
</cp:coreProperties>
</file>

<file path=docProps/custom.xml><?xml version="1.0" encoding="utf-8"?>
<Properties xmlns="http://schemas.openxmlformats.org/officeDocument/2006/custom-properties" xmlns:vt="http://schemas.openxmlformats.org/officeDocument/2006/docPropsVTypes"/>
</file>